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4B" w:rsidRPr="00516F4B" w:rsidRDefault="008D2E30" w:rsidP="00516F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b/>
          <w:color w:val="000000"/>
        </w:rPr>
        <w:t>Table S1A</w:t>
      </w:r>
      <w:r>
        <w:rPr>
          <w:color w:val="000000"/>
        </w:rPr>
        <w:t xml:space="preserve"> Description of the 11</w:t>
      </w:r>
      <w:r>
        <w:t xml:space="preserve"> </w:t>
      </w:r>
      <w:r>
        <w:rPr>
          <w:color w:val="000000"/>
        </w:rPr>
        <w:t xml:space="preserve">sites where the </w:t>
      </w:r>
      <w:r>
        <w:rPr>
          <w:i/>
          <w:color w:val="000000"/>
        </w:rPr>
        <w:t>S</w:t>
      </w:r>
      <w:r>
        <w:rPr>
          <w:color w:val="000000"/>
        </w:rPr>
        <w:t>.</w:t>
      </w: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latissima</w:t>
      </w:r>
      <w:proofErr w:type="spellEnd"/>
      <w:r>
        <w:rPr>
          <w:color w:val="000000"/>
        </w:rPr>
        <w:t xml:space="preserve"> sporophytes were sampled for this study, including the country and geographic coordinates of each site, the names of the sample collectors, and intra-site values for 12 different environmental parameters obtained from the </w:t>
      </w:r>
      <w:proofErr w:type="spellStart"/>
      <w:r>
        <w:rPr>
          <w:color w:val="000000"/>
        </w:rPr>
        <w:t>SeaDataNet</w:t>
      </w:r>
      <w:proofErr w:type="spellEnd"/>
      <w:r>
        <w:rPr>
          <w:color w:val="000000"/>
        </w:rPr>
        <w:t xml:space="preserve"> and ERDDAP databases.</w:t>
      </w:r>
    </w:p>
    <w:tbl>
      <w:tblPr>
        <w:tblStyle w:val="a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418"/>
        <w:gridCol w:w="1134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</w:tblGrid>
      <w:tr w:rsidR="00D11DF2" w:rsidTr="00D11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Site code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Location name</w:t>
            </w:r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Geo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coord</w:t>
            </w:r>
            <w:proofErr w:type="spellEnd"/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Names of collectors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SST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min SST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max SST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SST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Sal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min Sal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max Sal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Sal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CDOM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min CDOM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max CDOM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CDOM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Portugal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Castelo do Neiva</w:t>
            </w:r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-8.842757E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41.621624N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 Araujo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Azevedo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14.74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13.12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35.37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35.64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4.93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0.42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POR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Spain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Portiño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Dexo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-8.33264E</w:t>
            </w:r>
          </w:p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43.403193N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J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Cremades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15.35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12.78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18.42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35.57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35.78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3.26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6.75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0.66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LOC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Locmariaquer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-2.953724E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47.491326N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 Valero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Destombe</w:t>
            </w:r>
            <w:proofErr w:type="spellEnd"/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Jollivet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13.36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32.69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29.10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34.40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4.73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10.26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0.62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STG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Saint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Guénolé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-4.401469E</w:t>
            </w:r>
          </w:p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47.820255N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Oriot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9.64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16.79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34.91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34.39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35.28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7.90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0.75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LAN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Lanildut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-4.792607E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48.479023N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J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Guzinski</w:t>
            </w:r>
            <w:proofErr w:type="spellEnd"/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W Thomas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9.65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14.74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35.08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34.73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35.40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5.10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8.40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0.46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LEZ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Lézardrieux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-3.016897E</w:t>
            </w:r>
          </w:p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48.889614N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 Leveque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12.66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9.51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15.40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35.12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34.73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35.60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5.40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1.62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10.59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0.52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FER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Fermanville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-1.486632E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49.726228N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Mauger</w:t>
            </w:r>
            <w:proofErr w:type="spellEnd"/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J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Guzinski</w:t>
            </w:r>
            <w:proofErr w:type="spellEnd"/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W Thomas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12.44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34.46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33.50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35.17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5.14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8.56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0.48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AUD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Audresselles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1.499115E</w:t>
            </w:r>
          </w:p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50.851796N</w:t>
            </w:r>
          </w:p>
        </w:tc>
        <w:tc>
          <w:tcPr>
            <w:tcW w:w="1276" w:type="dxa"/>
            <w:vAlign w:val="center"/>
          </w:tcPr>
          <w:p w:rsidR="00D11DF2" w:rsidRPr="008D2E30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</w:pPr>
            <w:r w:rsidRPr="008D2E30"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  <w:t xml:space="preserve">C </w:t>
            </w:r>
            <w:proofErr w:type="spellStart"/>
            <w:r w:rsidRPr="008D2E30"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  <w:t>Jollivet</w:t>
            </w:r>
            <w:proofErr w:type="spellEnd"/>
          </w:p>
          <w:p w:rsidR="00D11DF2" w:rsidRPr="008D2E30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</w:pPr>
            <w:r w:rsidRPr="008D2E30"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  <w:t xml:space="preserve">J </w:t>
            </w:r>
            <w:proofErr w:type="spellStart"/>
            <w:r w:rsidRPr="008D2E30"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  <w:t>Coudret</w:t>
            </w:r>
            <w:proofErr w:type="spellEnd"/>
          </w:p>
          <w:p w:rsidR="00D11DF2" w:rsidRPr="008D2E30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</w:pPr>
            <w:r w:rsidRPr="008D2E30">
              <w:rPr>
                <w:rFonts w:ascii="Arial" w:eastAsia="Arial" w:hAnsi="Arial" w:cs="Arial"/>
                <w:color w:val="000000"/>
                <w:sz w:val="16"/>
                <w:szCs w:val="16"/>
                <w:lang w:val="fr-FR"/>
              </w:rPr>
              <w:t>B Jacquemin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11.88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7.34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17.76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34.17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33.55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34.82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8.53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0.31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HEL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Helgoland</w:t>
            </w:r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7.869016E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54.19193N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Bartsch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10.19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4.65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17.27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31.28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30.28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32.61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8.33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0.50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ELL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Scotland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Ellenabeich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-5.734236E</w:t>
            </w:r>
          </w:p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56.307873N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 Peters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10.06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13.56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32.39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31.66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32.94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7.73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0.53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NYA</w:t>
            </w:r>
          </w:p>
        </w:tc>
        <w:tc>
          <w:tcPr>
            <w:tcW w:w="992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Norway</w:t>
            </w:r>
          </w:p>
        </w:tc>
        <w:tc>
          <w:tcPr>
            <w:tcW w:w="141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Ny-Ålesund</w:t>
            </w:r>
            <w:proofErr w:type="spellEnd"/>
          </w:p>
        </w:tc>
        <w:tc>
          <w:tcPr>
            <w:tcW w:w="1134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9.007976E</w:t>
            </w:r>
          </w:p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79.333862N</w:t>
            </w:r>
          </w:p>
        </w:tc>
        <w:tc>
          <w:tcPr>
            <w:tcW w:w="1276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Bartsch</w:t>
            </w:r>
            <w:proofErr w:type="spellEnd"/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2.72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6.37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708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33.75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32.72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34.32</w:t>
            </w:r>
          </w:p>
        </w:tc>
        <w:tc>
          <w:tcPr>
            <w:tcW w:w="709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850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2.94</w:t>
            </w:r>
          </w:p>
        </w:tc>
        <w:tc>
          <w:tcPr>
            <w:tcW w:w="851" w:type="dxa"/>
            <w:vAlign w:val="center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0.57</w:t>
            </w:r>
          </w:p>
        </w:tc>
      </w:tr>
    </w:tbl>
    <w:p w:rsidR="00D11DF2" w:rsidRPr="008D2E30" w:rsidRDefault="008D2E30" w:rsidP="00516F4B">
      <w:pPr>
        <w:spacing w:after="0" w:line="240" w:lineRule="auto"/>
        <w:rPr>
          <w:sz w:val="18"/>
          <w:szCs w:val="18"/>
        </w:rPr>
        <w:sectPr w:rsidR="00D11DF2" w:rsidRPr="008D2E30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SST = average sea surface temperature (in degrees Celsius); min SST = minimum sea surface temperature detected in a single year (in degrees Celsius); max SST = maximum sea surface temperature detected in a single year (in degrees Celsius);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SST = coefficient of variation of sea surface temperature detected in a single year; </w:t>
      </w: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Sal = average salinity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 xml:space="preserve">); min Sal = minimum salinity detected in a single year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 xml:space="preserve">); max Sal = maximum salinity detected in a single year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>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SST = coefficient of variation of salinity; </w:t>
      </w: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CDOM = average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min CDOM = minimum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max CDOM = maximum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CDOM = coefficient of variation of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in a single year.</w:t>
      </w:r>
    </w:p>
    <w:p w:rsidR="00516F4B" w:rsidRDefault="008D2E30" w:rsidP="00516F4B">
      <w:pPr>
        <w:spacing w:after="120"/>
      </w:pPr>
      <w:r>
        <w:rPr>
          <w:b/>
        </w:rPr>
        <w:lastRenderedPageBreak/>
        <w:t>Table S1B</w:t>
      </w:r>
      <w:r>
        <w:t xml:space="preserve"> Pairwise correlation among the 12 environmental parameters obtained from the </w:t>
      </w:r>
      <w:proofErr w:type="spellStart"/>
      <w:r>
        <w:t>SeaDataNet</w:t>
      </w:r>
      <w:proofErr w:type="spellEnd"/>
      <w:r>
        <w:t xml:space="preserve"> and ERDDAP databases. P-values after Bonferroni correction shown above the diagonal. P-values in bold indicate significant correlation among the environmental parameters. Pearson`s correlation coefficient (r) shown below the diagonal. </w:t>
      </w:r>
    </w:p>
    <w:tbl>
      <w:tblPr>
        <w:tblStyle w:val="a0"/>
        <w:tblW w:w="13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022"/>
        <w:gridCol w:w="1022"/>
        <w:gridCol w:w="1022"/>
        <w:gridCol w:w="1022"/>
        <w:gridCol w:w="1021"/>
        <w:gridCol w:w="1021"/>
        <w:gridCol w:w="1021"/>
        <w:gridCol w:w="1021"/>
        <w:gridCol w:w="1021"/>
        <w:gridCol w:w="1021"/>
        <w:gridCol w:w="1021"/>
        <w:gridCol w:w="1008"/>
      </w:tblGrid>
      <w:tr w:rsidR="00D11DF2" w:rsidTr="00D11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D11DF2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</w:p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</w:t>
            </w:r>
          </w:p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</w:t>
            </w:r>
          </w:p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</w:p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 CDOM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 CDOM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CDOM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</w:p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SST</w:t>
            </w:r>
          </w:p>
        </w:tc>
        <w:tc>
          <w:tcPr>
            <w:tcW w:w="1022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0.0115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0.9345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0.9458</w:t>
            </w:r>
          </w:p>
        </w:tc>
        <w:tc>
          <w:tcPr>
            <w:tcW w:w="1022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0.7069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0.0022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0.8980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0.7303</w:t>
            </w:r>
          </w:p>
        </w:tc>
        <w:tc>
          <w:tcPr>
            <w:tcW w:w="1022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0.6558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0.4905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-0.9113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-0.9298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-0.6880</w:t>
            </w:r>
          </w:p>
        </w:tc>
        <w:tc>
          <w:tcPr>
            <w:tcW w:w="1022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</w:p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0.4304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0.6495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0.0920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-0.5206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0.0036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</w:t>
            </w:r>
          </w:p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0.3314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0.5527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0.0143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-0.4684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0.9216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0.2253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0.2170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</w:t>
            </w:r>
          </w:p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0.5042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0.6852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0.2104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-0.5254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0.9623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0.7955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</w:p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-0.1020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-0.2441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0.0806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0.2587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-0.5083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-0.7973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-0.2811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avg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0.6182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0.4575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0.7352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-0.5643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0.0334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0.0281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0.1176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0.0143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0.0955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0.0660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min CDOM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0.2333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0.0826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0.4088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-0.1635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-0.0777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-0.0289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-0.0291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-0.0301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0.8332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0.3374</w:t>
            </w:r>
          </w:p>
        </w:tc>
      </w:tr>
      <w:tr w:rsidR="00D11DF2" w:rsidT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max CDOM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0.7111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0.5432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0.7533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-0.6813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-0.0092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-0.1215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0.1278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0.2635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0.8470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0.5217</w:t>
            </w:r>
          </w:p>
        </w:tc>
        <w:tc>
          <w:tcPr>
            <w:tcW w:w="1021" w:type="dxa"/>
          </w:tcPr>
          <w:p w:rsidR="00D11DF2" w:rsidRDefault="00D1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</w:tcPr>
          <w:p w:rsidR="00D11DF2" w:rsidRDefault="008D2E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D11DF2" w:rsidTr="00D11DF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:rsidR="00D11DF2" w:rsidRDefault="008D2E3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0.0472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0.0389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-0.0386</w:t>
            </w:r>
          </w:p>
        </w:tc>
        <w:tc>
          <w:tcPr>
            <w:tcW w:w="1022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0.0146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0.03627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-0.0654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0.0599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0.1524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-0.5164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-0.7747</w:t>
            </w:r>
          </w:p>
        </w:tc>
        <w:tc>
          <w:tcPr>
            <w:tcW w:w="1021" w:type="dxa"/>
          </w:tcPr>
          <w:p w:rsidR="00D11DF2" w:rsidRDefault="008D2E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-0.1730</w:t>
            </w:r>
          </w:p>
        </w:tc>
        <w:tc>
          <w:tcPr>
            <w:tcW w:w="1008" w:type="dxa"/>
          </w:tcPr>
          <w:p w:rsidR="00D11DF2" w:rsidRDefault="00D11D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D11DF2" w:rsidRPr="008D2E30" w:rsidRDefault="008D2E30" w:rsidP="00516F4B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D11DF2" w:rsidRPr="008D2E30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SST = average sea surface temperature (in degrees Celsius); min SST = minimum sea surface temperature detected in a single year (in degrees Celsius); max SST = maximum sea surface temperature detected in a single year (in degrees Celsius);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SST = coefficient of variation of sea surface temperature detected in a single year; </w:t>
      </w: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Sal = average salinity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 xml:space="preserve">); min Sal = minimum salinity detected in a single year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 xml:space="preserve">); max Sal = maximum salinity detected in a single year (in </w:t>
      </w:r>
      <w:proofErr w:type="spellStart"/>
      <w:r w:rsidRPr="008D2E30">
        <w:rPr>
          <w:sz w:val="18"/>
          <w:szCs w:val="18"/>
        </w:rPr>
        <w:t>psu</w:t>
      </w:r>
      <w:proofErr w:type="spellEnd"/>
      <w:r w:rsidRPr="008D2E30">
        <w:rPr>
          <w:sz w:val="18"/>
          <w:szCs w:val="18"/>
        </w:rPr>
        <w:t>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SST = coeffici</w:t>
      </w:r>
      <w:bookmarkStart w:id="0" w:name="_GoBack"/>
      <w:bookmarkEnd w:id="0"/>
      <w:r w:rsidRPr="008D2E30">
        <w:rPr>
          <w:sz w:val="18"/>
          <w:szCs w:val="18"/>
        </w:rPr>
        <w:t xml:space="preserve">ent of variation of salinity; </w:t>
      </w:r>
      <w:proofErr w:type="spellStart"/>
      <w:r w:rsidRPr="008D2E30">
        <w:rPr>
          <w:sz w:val="18"/>
          <w:szCs w:val="18"/>
        </w:rPr>
        <w:t>avg</w:t>
      </w:r>
      <w:proofErr w:type="spellEnd"/>
      <w:r w:rsidRPr="008D2E30">
        <w:rPr>
          <w:sz w:val="18"/>
          <w:szCs w:val="18"/>
        </w:rPr>
        <w:t xml:space="preserve"> CDOM = average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min CDOM = minimum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max CDOM = maximum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(absorbance at 412 nm); c-</w:t>
      </w:r>
      <w:proofErr w:type="spellStart"/>
      <w:r w:rsidRPr="008D2E30">
        <w:rPr>
          <w:sz w:val="18"/>
          <w:szCs w:val="18"/>
        </w:rPr>
        <w:t>var</w:t>
      </w:r>
      <w:proofErr w:type="spellEnd"/>
      <w:r w:rsidRPr="008D2E30">
        <w:rPr>
          <w:sz w:val="18"/>
          <w:szCs w:val="18"/>
        </w:rPr>
        <w:t xml:space="preserve"> CDOM = coefficient of variation of </w:t>
      </w:r>
      <w:proofErr w:type="spellStart"/>
      <w:r w:rsidRPr="008D2E30">
        <w:rPr>
          <w:sz w:val="18"/>
          <w:szCs w:val="18"/>
        </w:rPr>
        <w:t>chromophoric</w:t>
      </w:r>
      <w:proofErr w:type="spellEnd"/>
      <w:r w:rsidRPr="008D2E30">
        <w:rPr>
          <w:sz w:val="18"/>
          <w:szCs w:val="18"/>
        </w:rPr>
        <w:t xml:space="preserve"> dissolved organic material in a single year.</w:t>
      </w:r>
    </w:p>
    <w:p w:rsidR="00D11DF2" w:rsidRDefault="008D2E30" w:rsidP="00516F4B">
      <w:pPr>
        <w:spacing w:after="120"/>
      </w:pPr>
      <w:r>
        <w:rPr>
          <w:b/>
        </w:rPr>
        <w:lastRenderedPageBreak/>
        <w:t>Table S2A</w:t>
      </w:r>
      <w:r>
        <w:t xml:space="preserve"> Pairwise comparison of the within-locality </w:t>
      </w:r>
      <w:r>
        <w:rPr>
          <w:i/>
        </w:rPr>
        <w:t xml:space="preserve">He </w:t>
      </w:r>
      <w:r>
        <w:t>(in brackets)</w:t>
      </w:r>
      <w:r>
        <w:rPr>
          <w:i/>
        </w:rPr>
        <w:t xml:space="preserve"> </w:t>
      </w:r>
      <w:r>
        <w:t xml:space="preserve">amongst 11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genotyped with SNPs. Shown are the FDR corrected Welch Two Sample t-test p-values. Values in red indicate significance after FDR correction (at a false discovery rate of 0.05).  </w:t>
      </w:r>
    </w:p>
    <w:tbl>
      <w:tblPr>
        <w:tblStyle w:val="a1"/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0"/>
        <w:gridCol w:w="765"/>
        <w:gridCol w:w="765"/>
        <w:gridCol w:w="780"/>
        <w:gridCol w:w="765"/>
        <w:gridCol w:w="750"/>
        <w:gridCol w:w="750"/>
        <w:gridCol w:w="765"/>
        <w:gridCol w:w="825"/>
        <w:gridCol w:w="780"/>
        <w:gridCol w:w="750"/>
        <w:gridCol w:w="780"/>
      </w:tblGrid>
      <w:tr w:rsidR="00D11DF2">
        <w:trPr>
          <w:jc w:val="center"/>
        </w:trPr>
        <w:tc>
          <w:tcPr>
            <w:tcW w:w="1230" w:type="dxa"/>
          </w:tcPr>
          <w:p w:rsidR="00D11DF2" w:rsidRDefault="00D11DF2">
            <w:pPr>
              <w:rPr>
                <w:color w:val="000000"/>
              </w:rPr>
            </w:pP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CAS </w:t>
            </w:r>
            <w:r>
              <w:rPr>
                <w:color w:val="000000"/>
                <w:sz w:val="18"/>
                <w:szCs w:val="18"/>
              </w:rPr>
              <w:t>(0.034)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POR </w:t>
            </w:r>
            <w:r>
              <w:rPr>
                <w:color w:val="000000"/>
                <w:sz w:val="18"/>
                <w:szCs w:val="18"/>
              </w:rPr>
              <w:t>(0.036)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LOC </w:t>
            </w:r>
            <w:r>
              <w:rPr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STG </w:t>
            </w:r>
            <w:r>
              <w:rPr>
                <w:color w:val="000000"/>
                <w:sz w:val="18"/>
                <w:szCs w:val="18"/>
              </w:rPr>
              <w:t>(0.054)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LAN </w:t>
            </w:r>
            <w:r>
              <w:rPr>
                <w:color w:val="000000"/>
                <w:sz w:val="18"/>
                <w:szCs w:val="18"/>
              </w:rPr>
              <w:t>(0.052)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LEZ </w:t>
            </w:r>
            <w:r>
              <w:rPr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FER </w:t>
            </w:r>
            <w:r>
              <w:rPr>
                <w:color w:val="000000"/>
                <w:sz w:val="18"/>
                <w:szCs w:val="18"/>
              </w:rPr>
              <w:t>(0.045)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AUD </w:t>
            </w:r>
            <w:r>
              <w:rPr>
                <w:color w:val="000000"/>
                <w:sz w:val="18"/>
                <w:szCs w:val="18"/>
              </w:rPr>
              <w:t>(0.027)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HEL </w:t>
            </w:r>
            <w:r>
              <w:rPr>
                <w:color w:val="000000"/>
                <w:sz w:val="18"/>
                <w:szCs w:val="18"/>
              </w:rPr>
              <w:t>(0.014)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ELL </w:t>
            </w:r>
            <w:r>
              <w:rPr>
                <w:color w:val="000000"/>
                <w:sz w:val="18"/>
                <w:szCs w:val="18"/>
              </w:rPr>
              <w:t>(0.064)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NYA </w:t>
            </w:r>
            <w:r>
              <w:rPr>
                <w:color w:val="000000"/>
                <w:sz w:val="18"/>
                <w:szCs w:val="18"/>
              </w:rPr>
              <w:t>(0.060)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CAS </w:t>
            </w:r>
            <w:r>
              <w:rPr>
                <w:color w:val="000000"/>
                <w:sz w:val="18"/>
                <w:szCs w:val="18"/>
              </w:rPr>
              <w:t>(0.034)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POR </w:t>
            </w:r>
            <w:r>
              <w:rPr>
                <w:color w:val="000000"/>
                <w:sz w:val="18"/>
                <w:szCs w:val="18"/>
              </w:rPr>
              <w:t>(0.036)</w:t>
            </w:r>
          </w:p>
        </w:tc>
        <w:tc>
          <w:tcPr>
            <w:tcW w:w="765" w:type="dxa"/>
          </w:tcPr>
          <w:p w:rsidR="00D11DF2" w:rsidRDefault="008D2E30">
            <w:r>
              <w:t>0.455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LOC </w:t>
            </w:r>
            <w:r>
              <w:rPr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STG </w:t>
            </w:r>
            <w:r>
              <w:rPr>
                <w:color w:val="000000"/>
                <w:sz w:val="18"/>
                <w:szCs w:val="18"/>
              </w:rPr>
              <w:t>(0.054)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0.162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LAN </w:t>
            </w:r>
            <w:r>
              <w:rPr>
                <w:color w:val="000000"/>
                <w:sz w:val="18"/>
                <w:szCs w:val="18"/>
              </w:rPr>
              <w:t>(0.052)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0.480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0.492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LEZ </w:t>
            </w:r>
            <w:r>
              <w:rPr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0.960</w:t>
            </w:r>
          </w:p>
        </w:tc>
        <w:tc>
          <w:tcPr>
            <w:tcW w:w="765" w:type="dxa"/>
          </w:tcPr>
          <w:p w:rsidR="00D11DF2" w:rsidRDefault="008D2E30">
            <w:r>
              <w:t>0.159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0.468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FER </w:t>
            </w:r>
            <w:r>
              <w:rPr>
                <w:color w:val="000000"/>
                <w:sz w:val="18"/>
                <w:szCs w:val="18"/>
              </w:rPr>
              <w:t>(0.045)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0.030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0.004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0.037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AUD </w:t>
            </w:r>
            <w:r>
              <w:rPr>
                <w:color w:val="000000"/>
                <w:sz w:val="18"/>
                <w:szCs w:val="18"/>
              </w:rPr>
              <w:t>(0.027)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0.005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HEL </w:t>
            </w:r>
            <w:r>
              <w:rPr>
                <w:color w:val="000000"/>
                <w:sz w:val="18"/>
                <w:szCs w:val="18"/>
              </w:rPr>
              <w:t>(0.014)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ELL </w:t>
            </w:r>
            <w:r>
              <w:rPr>
                <w:color w:val="000000"/>
                <w:sz w:val="18"/>
                <w:szCs w:val="18"/>
              </w:rPr>
              <w:t>(0.064)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0.001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1DF2">
        <w:trPr>
          <w:jc w:val="center"/>
        </w:trPr>
        <w:tc>
          <w:tcPr>
            <w:tcW w:w="123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NYA </w:t>
            </w:r>
            <w:r>
              <w:rPr>
                <w:color w:val="000000"/>
                <w:sz w:val="18"/>
                <w:szCs w:val="18"/>
              </w:rPr>
              <w:t>(0.060)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0.002</w:t>
            </w:r>
          </w:p>
        </w:tc>
        <w:tc>
          <w:tcPr>
            <w:tcW w:w="765" w:type="dxa"/>
          </w:tcPr>
          <w:p w:rsidR="00D11DF2" w:rsidRDefault="008D2E30">
            <w:r>
              <w:t>0.067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0.015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0.002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D11DF2" w:rsidRDefault="008D2E30">
            <w:r>
              <w:t>0.159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</w:tr>
    </w:tbl>
    <w:p w:rsidR="00D11DF2" w:rsidRDefault="008D2E30">
      <w:pPr>
        <w:sectPr w:rsidR="00D11DF2" w:rsidSect="008D2E30">
          <w:pgSz w:w="11906" w:h="16838"/>
          <w:pgMar w:top="1440" w:right="1440" w:bottom="1440" w:left="1440" w:header="708" w:footer="708" w:gutter="0"/>
          <w:pgNumType w:start="1"/>
          <w:cols w:space="720"/>
          <w:docGrid w:linePitch="299"/>
        </w:sectPr>
      </w:pPr>
      <w:r>
        <w:t xml:space="preserve">                                           </w:t>
      </w:r>
    </w:p>
    <w:p w:rsidR="00D11DF2" w:rsidRDefault="00D11DF2">
      <w:pPr>
        <w:jc w:val="center"/>
      </w:pPr>
    </w:p>
    <w:p w:rsidR="00D11DF2" w:rsidRDefault="008D2E30" w:rsidP="00516F4B">
      <w:pPr>
        <w:spacing w:after="120"/>
      </w:pPr>
      <w:r>
        <w:rPr>
          <w:b/>
        </w:rPr>
        <w:t>Table S2B</w:t>
      </w:r>
      <w:r>
        <w:t xml:space="preserve"> Pairwise comparison of the within-locality </w:t>
      </w:r>
      <w:r>
        <w:rPr>
          <w:i/>
        </w:rPr>
        <w:t xml:space="preserve">He </w:t>
      </w:r>
      <w:r>
        <w:t>(in brackets)</w:t>
      </w:r>
      <w:r>
        <w:rPr>
          <w:i/>
        </w:rPr>
        <w:t xml:space="preserve"> </w:t>
      </w:r>
      <w:r>
        <w:t xml:space="preserve">amongst 10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genotyped with SSRs. Shown are the FDR corrected Welch Two Sample t-test p-values. Values in red indicate comparisons that were significant before FDR correction (at a value of alpha of 0.05).  </w:t>
      </w:r>
    </w:p>
    <w:tbl>
      <w:tblPr>
        <w:tblStyle w:val="a2"/>
        <w:tblW w:w="9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810"/>
        <w:gridCol w:w="765"/>
        <w:gridCol w:w="780"/>
        <w:gridCol w:w="765"/>
        <w:gridCol w:w="750"/>
        <w:gridCol w:w="765"/>
        <w:gridCol w:w="765"/>
        <w:gridCol w:w="810"/>
        <w:gridCol w:w="795"/>
        <w:gridCol w:w="750"/>
      </w:tblGrid>
      <w:tr w:rsidR="00D11DF2">
        <w:trPr>
          <w:jc w:val="center"/>
        </w:trPr>
        <w:tc>
          <w:tcPr>
            <w:tcW w:w="1410" w:type="dxa"/>
          </w:tcPr>
          <w:p w:rsidR="00D11DF2" w:rsidRDefault="00D11DF2">
            <w:pPr>
              <w:rPr>
                <w:color w:val="000000"/>
              </w:rPr>
            </w:pP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POR </w:t>
            </w:r>
            <w:r>
              <w:rPr>
                <w:color w:val="000000"/>
                <w:sz w:val="18"/>
                <w:szCs w:val="18"/>
              </w:rPr>
              <w:t>(0.228)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LOC </w:t>
            </w:r>
            <w:r>
              <w:rPr>
                <w:color w:val="000000"/>
                <w:sz w:val="18"/>
                <w:szCs w:val="18"/>
              </w:rPr>
              <w:t>(0.231)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STG </w:t>
            </w:r>
            <w:r>
              <w:rPr>
                <w:color w:val="000000"/>
                <w:sz w:val="18"/>
                <w:szCs w:val="18"/>
              </w:rPr>
              <w:t>(0.316)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LAN </w:t>
            </w:r>
            <w:r>
              <w:rPr>
                <w:color w:val="000000"/>
                <w:sz w:val="18"/>
                <w:szCs w:val="18"/>
              </w:rPr>
              <w:t>(0.289)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LEZ </w:t>
            </w:r>
            <w:r>
              <w:rPr>
                <w:color w:val="000000"/>
                <w:sz w:val="18"/>
                <w:szCs w:val="18"/>
              </w:rPr>
              <w:t>(0.330)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FER </w:t>
            </w:r>
            <w:r>
              <w:rPr>
                <w:color w:val="000000"/>
                <w:sz w:val="18"/>
                <w:szCs w:val="18"/>
              </w:rPr>
              <w:t>(0.216)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AUD </w:t>
            </w:r>
            <w:r>
              <w:rPr>
                <w:color w:val="000000"/>
                <w:sz w:val="18"/>
                <w:szCs w:val="18"/>
              </w:rPr>
              <w:t>(0.249)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HEL </w:t>
            </w:r>
            <w:r>
              <w:rPr>
                <w:color w:val="000000"/>
                <w:sz w:val="18"/>
                <w:szCs w:val="18"/>
              </w:rPr>
              <w:t>(0.181)</w:t>
            </w:r>
          </w:p>
        </w:tc>
        <w:tc>
          <w:tcPr>
            <w:tcW w:w="79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ELL </w:t>
            </w:r>
            <w:r>
              <w:rPr>
                <w:color w:val="000000"/>
                <w:sz w:val="18"/>
                <w:szCs w:val="18"/>
              </w:rPr>
              <w:t>(0.382)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NYA </w:t>
            </w:r>
            <w:r>
              <w:rPr>
                <w:color w:val="000000"/>
                <w:sz w:val="18"/>
                <w:szCs w:val="18"/>
              </w:rPr>
              <w:t>(0.367)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POR </w:t>
            </w:r>
            <w:r>
              <w:rPr>
                <w:color w:val="000000"/>
                <w:sz w:val="18"/>
                <w:szCs w:val="18"/>
              </w:rPr>
              <w:t>(0.228)</w:t>
            </w:r>
          </w:p>
        </w:tc>
        <w:tc>
          <w:tcPr>
            <w:tcW w:w="810" w:type="dxa"/>
          </w:tcPr>
          <w:p w:rsidR="00D11DF2" w:rsidRDefault="008D2E30">
            <w:r>
              <w:t>NA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8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LOC </w:t>
            </w:r>
            <w:r>
              <w:rPr>
                <w:color w:val="000000"/>
                <w:sz w:val="18"/>
                <w:szCs w:val="18"/>
              </w:rPr>
              <w:t>(0.231)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0.977</w:t>
            </w:r>
          </w:p>
        </w:tc>
        <w:tc>
          <w:tcPr>
            <w:tcW w:w="765" w:type="dxa"/>
          </w:tcPr>
          <w:p w:rsidR="00D11DF2" w:rsidRDefault="008D2E30">
            <w:r>
              <w:t>NA</w:t>
            </w:r>
          </w:p>
        </w:tc>
        <w:tc>
          <w:tcPr>
            <w:tcW w:w="78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STG </w:t>
            </w:r>
            <w:r>
              <w:rPr>
                <w:color w:val="000000"/>
                <w:sz w:val="18"/>
                <w:szCs w:val="18"/>
              </w:rPr>
              <w:t>(0.316)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D11DF2" w:rsidRDefault="008D2E30">
            <w:r>
              <w:t>NA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LAN </w:t>
            </w:r>
            <w:r>
              <w:rPr>
                <w:color w:val="000000"/>
                <w:sz w:val="18"/>
                <w:szCs w:val="18"/>
              </w:rPr>
              <w:t>(0.289)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D11DF2" w:rsidRDefault="008D2E30">
            <w:r>
              <w:t>NA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LEZ </w:t>
            </w:r>
            <w:r>
              <w:rPr>
                <w:color w:val="000000"/>
                <w:sz w:val="18"/>
                <w:szCs w:val="18"/>
              </w:rPr>
              <w:t>(0.330)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r>
              <w:t>NA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FER </w:t>
            </w:r>
            <w:r>
              <w:rPr>
                <w:color w:val="000000"/>
                <w:sz w:val="18"/>
                <w:szCs w:val="18"/>
              </w:rPr>
              <w:t>(0.216)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r>
              <w:t>NA</w:t>
            </w:r>
          </w:p>
        </w:tc>
        <w:tc>
          <w:tcPr>
            <w:tcW w:w="765" w:type="dxa"/>
          </w:tcPr>
          <w:p w:rsidR="00D11DF2" w:rsidRDefault="008D2E30">
            <w:r>
              <w:t> 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AUD </w:t>
            </w:r>
            <w:r>
              <w:rPr>
                <w:color w:val="000000"/>
                <w:sz w:val="18"/>
                <w:szCs w:val="18"/>
              </w:rPr>
              <w:t>(0.249)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r>
              <w:t>NA</w:t>
            </w:r>
          </w:p>
        </w:tc>
        <w:tc>
          <w:tcPr>
            <w:tcW w:w="810" w:type="dxa"/>
          </w:tcPr>
          <w:p w:rsidR="00D11DF2" w:rsidRDefault="008D2E30">
            <w:r>
              <w:t> 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HEL </w:t>
            </w:r>
            <w:r>
              <w:rPr>
                <w:color w:val="000000"/>
                <w:sz w:val="18"/>
                <w:szCs w:val="18"/>
              </w:rPr>
              <w:t>(0.181)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810" w:type="dxa"/>
          </w:tcPr>
          <w:p w:rsidR="00D11DF2" w:rsidRDefault="008D2E30">
            <w:r>
              <w:t>NA</w:t>
            </w:r>
          </w:p>
        </w:tc>
        <w:tc>
          <w:tcPr>
            <w:tcW w:w="795" w:type="dxa"/>
          </w:tcPr>
          <w:p w:rsidR="00D11DF2" w:rsidRDefault="008D2E30">
            <w:r>
              <w:t> 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ELL </w:t>
            </w:r>
            <w:r>
              <w:rPr>
                <w:color w:val="000000"/>
                <w:sz w:val="18"/>
                <w:szCs w:val="18"/>
              </w:rPr>
              <w:t>(0.382)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0.809</w:t>
            </w:r>
          </w:p>
        </w:tc>
        <w:tc>
          <w:tcPr>
            <w:tcW w:w="795" w:type="dxa"/>
          </w:tcPr>
          <w:p w:rsidR="00D11DF2" w:rsidRDefault="008D2E30">
            <w:r>
              <w:t>NA</w:t>
            </w:r>
          </w:p>
        </w:tc>
        <w:tc>
          <w:tcPr>
            <w:tcW w:w="750" w:type="dxa"/>
          </w:tcPr>
          <w:p w:rsidR="00D11DF2" w:rsidRDefault="008D2E30">
            <w:r>
              <w:t> </w:t>
            </w:r>
          </w:p>
        </w:tc>
      </w:tr>
      <w:tr w:rsidR="00D11DF2">
        <w:trPr>
          <w:jc w:val="center"/>
        </w:trPr>
        <w:tc>
          <w:tcPr>
            <w:tcW w:w="14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 xml:space="preserve">NYA </w:t>
            </w:r>
            <w:r>
              <w:rPr>
                <w:color w:val="000000"/>
                <w:sz w:val="18"/>
                <w:szCs w:val="18"/>
              </w:rPr>
              <w:t>(0.367)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8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810" w:type="dxa"/>
          </w:tcPr>
          <w:p w:rsidR="00D11DF2" w:rsidRDefault="008D2E30">
            <w:pPr>
              <w:rPr>
                <w:color w:val="FF0000"/>
              </w:rPr>
            </w:pPr>
            <w:r>
              <w:rPr>
                <w:color w:val="FF0000"/>
              </w:rPr>
              <w:t>0.809</w:t>
            </w:r>
          </w:p>
        </w:tc>
        <w:tc>
          <w:tcPr>
            <w:tcW w:w="795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50" w:type="dxa"/>
          </w:tcPr>
          <w:p w:rsidR="00D11DF2" w:rsidRDefault="008D2E30">
            <w:r>
              <w:t>NA</w:t>
            </w:r>
          </w:p>
        </w:tc>
      </w:tr>
    </w:tbl>
    <w:p w:rsidR="00D11DF2" w:rsidRDefault="00D11DF2">
      <w:pPr>
        <w:sectPr w:rsidR="00D11DF2" w:rsidSect="008D2E30">
          <w:pgSz w:w="11906" w:h="16838"/>
          <w:pgMar w:top="1440" w:right="1440" w:bottom="1440" w:left="1440" w:header="708" w:footer="708" w:gutter="0"/>
          <w:pgNumType w:start="1"/>
          <w:cols w:space="720"/>
          <w:docGrid w:linePitch="299"/>
        </w:sectPr>
      </w:pPr>
    </w:p>
    <w:p w:rsidR="00D11DF2" w:rsidRDefault="008D2E30">
      <w:pPr>
        <w:rPr>
          <w:b/>
        </w:rPr>
      </w:pPr>
      <w:r>
        <w:rPr>
          <w:b/>
        </w:rPr>
        <w:lastRenderedPageBreak/>
        <w:t xml:space="preserve">Table S3 </w:t>
      </w:r>
      <w:r>
        <w:t xml:space="preserve">Pearson's product-moment correlation of </w:t>
      </w:r>
      <w:r>
        <w:rPr>
          <w:i/>
        </w:rPr>
        <w:t>H</w:t>
      </w:r>
      <w:r>
        <w:rPr>
          <w:i/>
          <w:vertAlign w:val="subscript"/>
        </w:rPr>
        <w:t>E</w:t>
      </w:r>
      <w:r>
        <w:t>, allelic richness, and percentage of private alleles with latitude for 11 (marker type – SNP) or 10 sampling sites (marker type –SSR).</w:t>
      </w:r>
    </w:p>
    <w:tbl>
      <w:tblPr>
        <w:tblStyle w:val="a3"/>
        <w:tblW w:w="71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23"/>
        <w:gridCol w:w="2372"/>
        <w:gridCol w:w="1006"/>
      </w:tblGrid>
      <w:tr w:rsidR="00D11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Genetic diversity index (marker type)</w:t>
            </w:r>
          </w:p>
        </w:tc>
        <w:tc>
          <w:tcPr>
            <w:tcW w:w="2372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Correlation coefficient</w:t>
            </w:r>
          </w:p>
        </w:tc>
        <w:tc>
          <w:tcPr>
            <w:tcW w:w="1006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P-value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i/>
                <w:color w:val="000000"/>
              </w:rPr>
              <w:t>H</w:t>
            </w:r>
            <w:r>
              <w:rPr>
                <w:i/>
                <w:color w:val="000000"/>
                <w:vertAlign w:val="subscript"/>
              </w:rPr>
              <w:t>E</w:t>
            </w:r>
            <w:r>
              <w:rPr>
                <w:color w:val="000000"/>
              </w:rPr>
              <w:t xml:space="preserve"> (SNP)</w:t>
            </w:r>
          </w:p>
        </w:tc>
        <w:tc>
          <w:tcPr>
            <w:tcW w:w="2372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0.339</w:t>
            </w:r>
          </w:p>
        </w:tc>
        <w:tc>
          <w:tcPr>
            <w:tcW w:w="1006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0.308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Allelic richness (SNP)</w:t>
            </w:r>
          </w:p>
        </w:tc>
        <w:tc>
          <w:tcPr>
            <w:tcW w:w="2372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0.244</w:t>
            </w:r>
          </w:p>
        </w:tc>
        <w:tc>
          <w:tcPr>
            <w:tcW w:w="1006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0.429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Private allele % (SNP)</w:t>
            </w:r>
          </w:p>
        </w:tc>
        <w:tc>
          <w:tcPr>
            <w:tcW w:w="2372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0.531</w:t>
            </w:r>
          </w:p>
        </w:tc>
        <w:tc>
          <w:tcPr>
            <w:tcW w:w="1006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0.093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i/>
                <w:color w:val="000000"/>
              </w:rPr>
              <w:t>H</w:t>
            </w:r>
            <w:r>
              <w:rPr>
                <w:i/>
                <w:color w:val="000000"/>
                <w:vertAlign w:val="subscript"/>
              </w:rPr>
              <w:t>E</w:t>
            </w:r>
            <w:r>
              <w:rPr>
                <w:color w:val="000000"/>
              </w:rPr>
              <w:t xml:space="preserve"> (SSR)</w:t>
            </w:r>
          </w:p>
        </w:tc>
        <w:tc>
          <w:tcPr>
            <w:tcW w:w="2372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0.507</w:t>
            </w:r>
          </w:p>
        </w:tc>
        <w:tc>
          <w:tcPr>
            <w:tcW w:w="1006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0.135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Allelic richness (SSR)</w:t>
            </w:r>
          </w:p>
        </w:tc>
        <w:tc>
          <w:tcPr>
            <w:tcW w:w="2372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0.063</w:t>
            </w:r>
          </w:p>
        </w:tc>
        <w:tc>
          <w:tcPr>
            <w:tcW w:w="1006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0.864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3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Private allele % (SSR)</w:t>
            </w:r>
          </w:p>
        </w:tc>
        <w:tc>
          <w:tcPr>
            <w:tcW w:w="2372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0.256</w:t>
            </w:r>
          </w:p>
        </w:tc>
        <w:tc>
          <w:tcPr>
            <w:tcW w:w="1006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0.475</w:t>
            </w:r>
          </w:p>
        </w:tc>
      </w:tr>
    </w:tbl>
    <w:p w:rsidR="00D11DF2" w:rsidRDefault="00D11DF2">
      <w:pPr>
        <w:sectPr w:rsidR="00D11DF2" w:rsidSect="008D2E30">
          <w:pgSz w:w="11906" w:h="16838"/>
          <w:pgMar w:top="1440" w:right="1440" w:bottom="1440" w:left="1440" w:header="708" w:footer="708" w:gutter="0"/>
          <w:pgNumType w:start="1"/>
          <w:cols w:space="720"/>
          <w:docGrid w:linePitch="299"/>
        </w:sectPr>
      </w:pPr>
    </w:p>
    <w:p w:rsidR="00D11DF2" w:rsidRDefault="008D2E30" w:rsidP="00516F4B">
      <w:pPr>
        <w:spacing w:after="120"/>
      </w:pPr>
      <w:r>
        <w:rPr>
          <w:b/>
        </w:rPr>
        <w:lastRenderedPageBreak/>
        <w:t>Table S4</w:t>
      </w:r>
      <w:r>
        <w:t xml:space="preserve"> Pairwise </w:t>
      </w:r>
      <w:r>
        <w:rPr>
          <w:i/>
        </w:rPr>
        <w:t>F</w:t>
      </w:r>
      <w:r>
        <w:rPr>
          <w:vertAlign w:val="subscript"/>
        </w:rPr>
        <w:t>ST</w:t>
      </w:r>
      <w:r>
        <w:t xml:space="preserve"> for the 11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that were compared at the European geographic scale. Data are presented for the RAD dataset (4,069 SNPs) – below the diagonal, and for the SSR dataset (18 SSR loci) – above the diagonal. All values were significant at alpha of 0.001. FDR correction was applied.</w:t>
      </w:r>
    </w:p>
    <w:tbl>
      <w:tblPr>
        <w:tblStyle w:val="a4"/>
        <w:tblW w:w="95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D11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D11DF2"/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CAS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POR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LOC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STG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LAN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LEZ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FER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AUD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HEL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ELL</w:t>
            </w:r>
          </w:p>
        </w:tc>
        <w:tc>
          <w:tcPr>
            <w:tcW w:w="798" w:type="dxa"/>
          </w:tcPr>
          <w:p w:rsidR="00D11DF2" w:rsidRDefault="008D2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NYA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CAS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POR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0.463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0.243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0.232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0.223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0.375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0.339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0.401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0.287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0.363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LOC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0.509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0.508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0.099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0.119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0.150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0.281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0.193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0.314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0.207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0.300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STG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0.488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0.491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0.127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0.036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0.059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0.186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0.167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0.281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0.179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0.270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LAN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0.502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0.506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0.169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0.060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0.041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0.155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0.156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0.256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0.208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0.311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LEZ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0.523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0.526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0.196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0.121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0.108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0.180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0.164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0.263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0.203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0.297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FER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0.574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0.573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0.263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0.201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0.185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0.200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0.213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0.266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AUD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0.684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0.642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0.369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0.320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0.321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0.315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0.297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0.250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0.269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0.342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HEL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0.796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0.718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0.468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0.426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0.422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0.429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0.449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0.397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0.340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0.401</w:t>
            </w:r>
          </w:p>
        </w:tc>
      </w:tr>
      <w:tr w:rsidR="00D11DF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ELL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0.559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0.597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0.434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0.407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0.416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0.446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0.469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0.601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0.697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D11DF2" w:rsidRDefault="008D2E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0.171</w:t>
            </w:r>
          </w:p>
        </w:tc>
      </w:tr>
      <w:tr w:rsidR="00D11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" w:type="dxa"/>
          </w:tcPr>
          <w:p w:rsidR="00D11DF2" w:rsidRDefault="008D2E30">
            <w:pPr>
              <w:rPr>
                <w:color w:val="000000"/>
              </w:rPr>
            </w:pPr>
            <w:r>
              <w:rPr>
                <w:color w:val="000000"/>
              </w:rPr>
              <w:t>NYA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0.611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0.636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0.515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0.496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0.502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0.526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0.543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0.642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0.708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0.355</w:t>
            </w:r>
          </w:p>
        </w:tc>
        <w:tc>
          <w:tcPr>
            <w:tcW w:w="798" w:type="dxa"/>
          </w:tcPr>
          <w:p w:rsidR="00D11DF2" w:rsidRDefault="008D2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D11DF2" w:rsidRDefault="00D11DF2"/>
    <w:p w:rsidR="00D11DF2" w:rsidRDefault="00D11DF2"/>
    <w:p w:rsidR="00D11DF2" w:rsidRDefault="00D11DF2"/>
    <w:p w:rsidR="00D11DF2" w:rsidRDefault="00D11DF2"/>
    <w:p w:rsidR="00D11DF2" w:rsidRDefault="00D11DF2">
      <w:bookmarkStart w:id="1" w:name="_gjdgxs" w:colFirst="0" w:colLast="0"/>
      <w:bookmarkEnd w:id="1"/>
    </w:p>
    <w:sectPr w:rsidR="00D11DF2" w:rsidSect="008D2E30">
      <w:pgSz w:w="11906" w:h="16838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F2"/>
    <w:rsid w:val="00516F4B"/>
    <w:rsid w:val="008D2E30"/>
    <w:rsid w:val="00D1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70E6A7-1DBC-4FD3-B539-EF34EDAD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1300</Words>
  <Characters>7413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jguzinski</cp:lastModifiedBy>
  <cp:revision>3</cp:revision>
  <dcterms:created xsi:type="dcterms:W3CDTF">2020-11-07T14:46:00Z</dcterms:created>
  <dcterms:modified xsi:type="dcterms:W3CDTF">2020-11-07T15:38:00Z</dcterms:modified>
</cp:coreProperties>
</file>